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宪法与少数人集团</w:t>
      </w:r>
    </w:p>
    <w:p>
      <w:r>
        <w:rPr>
          <w:rFonts w:ascii="宋体" w:hAnsi="宋体" w:eastAsia="宋体"/>
          <w:sz w:val="24"/>
        </w:rPr>
        <w:t>克莱尔，帕雷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宪法与少数人集团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克莱尔，帕雷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本书出售、求购地址：https://www.jiaokey.com/book/detail/10030124.html</w:t>
      </w:r>
    </w:p>
    <w:p>
      <w:r>
        <w:t>更多相关图书推荐：https://www.jiaokey.com</w:t>
      </w:r>
    </w:p>
    <w:p>
      <w:r>
        <w:t>克莱尔，帕雷 其他作品：https://www.jiaokey.com/tag/克莱尔，帕雷.html</w:t>
      </w:r>
    </w:p>
    <w:p>
      <w:r>
        <w:t>中国社会科学院民族研究所世界民族研究室 出版图书：https://www.jiaokey.com/tag/中国社会科学院民族研究所世界民族研究室.html</w:t>
      </w:r>
    </w:p>
    <w:p>
      <w:r>
        <w:t>关键词搜索：https://www.jiaokey.com/tag/宪法与少数人集团.html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