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豫西卢氏-灵宝地区区域地球化学研究</w:t>
      </w:r>
    </w:p>
    <w:p>
      <w:r>
        <w:rPr>
          <w:rFonts w:ascii="宋体" w:hAnsi="宋体" w:eastAsia="宋体"/>
          <w:sz w:val="24"/>
        </w:rPr>
        <w:t>张本仁，李泽九，骆庭川，谷晓明等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豫西卢氏-灵宝地区区域地球化学研究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张本仁，李泽九，骆庭川，谷晓明等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本书出售、求购地址：https://www.jiaokey.com/book/detail/10029612.html</w:t>
      </w:r>
    </w:p>
    <w:p>
      <w:r>
        <w:t>更多相关图书推荐：https://www.jiaokey.com</w:t>
      </w:r>
    </w:p>
    <w:p>
      <w:r>
        <w:t>张本仁，李泽九，骆庭川，谷晓明等 其他作品：https://www.jiaokey.com/tag/张本仁，李泽九，骆庭川，谷晓明等.html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关键词搜索：https://www.jiaokey.com/tag/豫西卢氏-灵宝地区区域地球化学研究.html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