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垄断竞争与一般均衡理论</w:t>
      </w:r>
    </w:p>
    <w:p>
      <w:r>
        <w:rPr>
          <w:rFonts w:ascii="宋体" w:hAnsi="宋体" w:eastAsia="宋体"/>
          <w:sz w:val="24"/>
        </w:rPr>
        <w:t>（比）罗伯特·特里芬（Robert Triffin）著；于慕英，陈尚霖译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垄断竞争与一般均衡理论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（比）罗伯特·特里芬（Robert Triffin）著；于慕英，陈尚霖译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本书出售、求购地址：https://www.jiaokey.com/book/detail/10026018.html</w:t>
      </w:r>
    </w:p>
    <w:p>
      <w:r>
        <w:t>更多相关图书推荐：https://www.jiaokey.com</w:t>
      </w:r>
    </w:p>
    <w:p>
      <w:r>
        <w:t>（比）罗伯特·特里芬（Robert Triffin）著；于慕英，陈尚霖译 其他作品：https://www.jiaokey.com/tag/（比）罗伯特·特里芬（Robert Triffin）著；于慕英，陈尚霖译.html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关键词搜索：https://www.jiaokey.com/tag/垄断竞争与一般均衡理论.html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