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世界文学名著精粹（连环画版）  威尼斯商人</w:t>
      </w:r>
    </w:p>
    <w:p>
      <w:r>
        <w:rPr>
          <w:rFonts w:ascii="宋体" w:hAnsi="宋体" w:eastAsia="宋体"/>
          <w:sz w:val="24"/>
        </w:rPr>
        <w:t>莎士比亚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世界文学名著精粹（连环画版）  威尼斯商人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莎士比亚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本书出售、求购地址：https://www.jiaokey.com/book/detail/10025385.html</w:t>
      </w:r>
    </w:p>
    <w:p>
      <w:r>
        <w:t>更多相关图书推荐：https://www.jiaokey.com</w:t>
      </w:r>
    </w:p>
    <w:p>
      <w:r>
        <w:t>莎士比亚 其他作品：https://www.jiaokey.com/tag/莎士比亚.html</w:t>
      </w:r>
    </w:p>
    <w:p>
      <w:r>
        <w:t>北京：知识出版社 出版图书：https://www.jiaokey.com/tag/北京：知识出版社.html</w:t>
      </w:r>
    </w:p>
    <w:p>
      <w:r>
        <w:t>关键词搜索：https://www.jiaokey.com/tag/世界文学名著精粹（连环画版）  威尼斯商人.html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