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开猎季节</w:t>
      </w:r>
    </w:p>
    <w:p>
      <w:r>
        <w:rPr>
          <w:rFonts w:ascii="宋体" w:hAnsi="宋体" w:eastAsia="宋体"/>
          <w:sz w:val="24"/>
        </w:rPr>
        <w:t>刘海栖主编；（美）弗兰克·迪克森著；李自修，赵杰译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开猎季节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刘海栖主编；（美）弗兰克·迪克森著；李自修，赵杰译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本书出售、求购地址：https://www.jiaokey.com/book/detail/10025244.html</w:t>
      </w:r>
    </w:p>
    <w:p>
      <w:r>
        <w:t>更多相关图书推荐：https://www.jiaokey.com</w:t>
      </w:r>
    </w:p>
    <w:p>
      <w:r>
        <w:t>刘海栖主编；（美）弗兰克·迪克森著；李自修，赵杰译 其他作品：https://www.jiaokey.com/tag/刘海栖主编；（美）弗兰克·迪克森著；李自修，赵杰译.html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关键词搜索：https://www.jiaokey.com/tag/开猎季节.html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