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电力机车车辆自动化</w:t>
      </w:r>
    </w:p>
    <w:p>
      <w:r>
        <w:rPr>
          <w:rFonts w:ascii="宋体" w:hAnsi="宋体" w:eastAsia="宋体"/>
          <w:sz w:val="24"/>
        </w:rPr>
        <w:t>（苏）扎哈尔琴科（Захарченко，Д.Д.）主编；黄济荣，杨述贤译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电力机车车辆自动化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（苏）扎哈尔琴科（Захарченко，Д.Д.）主编；黄济荣，杨述贤译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本书出售、求购地址：https://www.jiaokey.com/book/detail/10016187.html</w:t>
      </w:r>
    </w:p>
    <w:p>
      <w:r>
        <w:t>更多相关图书推荐：https://www.jiaokey.com</w:t>
      </w:r>
    </w:p>
    <w:p>
      <w:r>
        <w:t>（苏）扎哈尔琴科（Захарченко，Д.Д.）主编；黄济荣，杨述贤译 其他作品：https://www.jiaokey.com/tag/（苏）扎哈尔琴科（Захарченко，Д.Д.）主编；黄济荣，杨述贤译.html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关键词搜索：https://www.jiaokey.com/tag/电力机车车辆自动化.html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