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钢筋混凝土建筑物龟裂的原因及对策</w:t>
      </w:r>
    </w:p>
    <w:p>
      <w:r>
        <w:rPr>
          <w:rFonts w:ascii="宋体" w:hAnsi="宋体" w:eastAsia="宋体"/>
          <w:sz w:val="24"/>
        </w:rPr>
        <w:t>相逸泳，江永清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钢筋混凝土建筑物龟裂的原因及对策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相逸泳，江永清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本书出售、求购地址：https://www.jiaokey.com/book/detail/10014277.html</w:t>
      </w:r>
    </w:p>
    <w:p>
      <w:r>
        <w:t>更多相关图书推荐：https://www.jiaokey.com</w:t>
      </w:r>
    </w:p>
    <w:p>
      <w:r>
        <w:t>相逸泳，江永清 其他作品：https://www.jiaokey.com/tag/相逸泳，江永清.html</w:t>
      </w:r>
    </w:p>
    <w:p>
      <w:r>
        <w:t>中国建筑科学研究院图书馆 出版图书：https://www.jiaokey.com/tag/中国建筑科学研究院图书馆.html</w:t>
      </w:r>
    </w:p>
    <w:p>
      <w:r>
        <w:t>关键词搜索：https://www.jiaokey.com/tag/钢筋混凝土建筑物龟裂的原因及对策.html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