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Intranet实用手册</w:t>
      </w:r>
    </w:p>
    <w:p>
      <w:r>
        <w:rPr>
          <w:rFonts w:ascii="宋体" w:hAnsi="宋体" w:eastAsia="宋体"/>
          <w:sz w:val="24"/>
        </w:rPr>
        <w:t>（美）（V.S.达桑）Vasanthan S. Dasan，（美）（L.R.奥多里卡）Luis R.Ordorica著；史习正，史习军译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（美）（V.S.达桑）Vasanthan S. Dasan，（美）（L.R.奥多里卡）Luis R.Ordorica著；史习正，史习军译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本书出售、求购地址：https://www.jiaokey.com/book/detail/10012736.html</w:t>
      </w:r>
    </w:p>
    <w:p>
      <w:r>
        <w:t>更多相关图书推荐：https://www.jiaokey.com</w:t>
      </w:r>
    </w:p>
    <w:p>
      <w:r>
        <w:t>（美）（V.S.达桑）Vasanthan S. Dasan，（美）（L.R.奥多里卡）Luis R.Ordorica著；史习正，史习军译 其他作品：https://www.jiaokey.com/tag/（美）（V.S.达桑）Vasanthan S. Dasan，（美）（L.R.奥多里卡）Luis R.Ordorica著；史习正，史习军译.html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关键词搜索：https://www.jiaokey.com/tag/Intranet实用手册.html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