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创建HTML Web页面傻瓜书</w:t>
      </w:r>
    </w:p>
    <w:p>
      <w:r>
        <w:rPr>
          <w:rFonts w:ascii="宋体" w:hAnsi="宋体" w:eastAsia="宋体"/>
          <w:sz w:val="24"/>
        </w:rPr>
        <w:t>（美）（P.麦克费德里斯）Paul McFedrices著；李建民，李睿孜译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创建HTML Web页面傻瓜书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（美）（P.麦克费德里斯）Paul McFedrices著；李建民，李睿孜译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本书出售、求购地址：https://www.jiaokey.com/book/detail/10012558.html</w:t>
      </w:r>
    </w:p>
    <w:p>
      <w:r>
        <w:t>更多相关图书推荐：https://www.jiaokey.com</w:t>
      </w:r>
    </w:p>
    <w:p>
      <w:r>
        <w:t>（美）（P.麦克费德里斯）Paul McFedrices著；李建民，李睿孜译 其他作品：https://www.jiaokey.com/tag/（美）（P.麦克费德里斯）Paul McFedrices著；李建民，李睿孜译.html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关键词搜索：https://www.jiaokey.com/tag/创建HTML Web页面傻瓜书.html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