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4  联轴器、离合器和制动器</w:t>
      </w:r>
    </w:p>
    <w:p>
      <w:r>
        <w:rPr>
          <w:rFonts w:ascii="宋体" w:hAnsi="宋体" w:eastAsia="宋体"/>
          <w:sz w:val="24"/>
        </w:rPr>
        <w:t>施高义主编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4  联轴器、离合器和制动器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施高义主编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本书出售、求购地址：https://www.jiaokey.com/book/detail/10003899.html</w:t>
      </w:r>
    </w:p>
    <w:p>
      <w:r>
        <w:t>更多相关图书推荐：https://www.jiaokey.com</w:t>
      </w:r>
    </w:p>
    <w:p>
      <w:r>
        <w:t>施高义主编 其他作品：https://www.jiaokey.com/tag/施高义主编.html</w:t>
      </w:r>
    </w:p>
    <w:p>
      <w:r>
        <w:t>关键词搜索：https://www.jiaokey.com/tag/机械设计手册  4  联轴器、离合器和制动器.html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