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《国家公务员暂行条例》问答</w:t>
      </w:r>
    </w:p>
    <w:p>
      <w:r>
        <w:rPr>
          <w:rFonts w:ascii="宋体" w:hAnsi="宋体" w:eastAsia="宋体"/>
          <w:sz w:val="24"/>
        </w:rPr>
        <w:t>国家人事部人事与人才科学研究所，中国人民大学公务员制度研究所编写；曾毓敏，李如海主编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《国家公务员暂行条例》问答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国家人事部人事与人才科学研究所，中国人民大学公务员制度研究所编写；曾毓敏，李如海主编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本书出售、求购地址：https://www.jiaokey.com/book/detail/10003648.html</w:t>
      </w:r>
    </w:p>
    <w:p>
      <w:r>
        <w:t>更多相关图书推荐：https://www.jiaokey.com</w:t>
      </w:r>
    </w:p>
    <w:p>
      <w:r>
        <w:t>国家人事部人事与人才科学研究所，中国人民大学公务员制度研究所编写；曾毓敏，李如海主编 其他作品：https://www.jiaokey.com/tag/国家人事部人事与人才科学研究所，中国人民大学公务员制度研究所编写；曾毓敏，李如海主编.html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关键词搜索：https://www.jiaokey.com/tag/《国家公务员暂行条例》问答.html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