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专利法修改解答</w:t>
      </w:r>
    </w:p>
    <w:p>
      <w:r>
        <w:rPr>
          <w:rFonts w:ascii="宋体" w:hAnsi="宋体" w:eastAsia="宋体"/>
          <w:sz w:val="24"/>
        </w:rPr>
        <w:t>文希凯等撰写；《专利法修改解答》编写组编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专利法修改解答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文希凯等撰写；《专利法修改解答》编写组编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本书出售、求购地址：https://www.jiaokey.com/book/detail/10003104.html</w:t>
      </w:r>
    </w:p>
    <w:p>
      <w:r>
        <w:t>更多相关图书推荐：https://www.jiaokey.com</w:t>
      </w:r>
    </w:p>
    <w:p>
      <w:r>
        <w:t>文希凯等撰写；《专利法修改解答》编写组编 其他作品：https://www.jiaokey.com/tag/文希凯等撰写；《专利法修改解答》编写组编.html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关键词搜索：https://www.jiaokey.com/tag/专利法修改解答.html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