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书名：如何清理“三角债”  清理“三角债”中的法律问题</w:t>
      </w:r>
    </w:p>
    <w:p>
      <w:r>
        <w:t>作者：《如何清理“三角&lt;font color=Red&gt;债&lt;/font&gt;”》编写组编</w:t>
      </w:r>
    </w:p>
    <w:p>
      <w:r>
        <w:t>出版社：北京:法律出版社,1991.12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如何清理“三角债”  清理“三角债”中的法律问题 评论地址：https://www.jiaokey.com/book/detail/10003027.html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