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中华人民共和国个人所得税法 问题解答 案例精选 名词解释</w:t>
      </w:r>
    </w:p>
    <w:p>
      <w:r>
        <w:rPr>
          <w:rFonts w:ascii="宋体" w:hAnsi="宋体" w:eastAsia="宋体"/>
          <w:sz w:val="24"/>
        </w:rPr>
        <w:t>王长明 杜西川主编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中华人民共和国个人所得税法 问题解答 案例精选 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王长明 杜西川主编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本书出售、求购地址：https://www.jiaokey.com/book/detail/10002532.html</w:t>
      </w:r>
    </w:p>
    <w:p>
      <w:r>
        <w:t>更多相关图书推荐：https://www.jiaokey.com</w:t>
      </w:r>
    </w:p>
    <w:p>
      <w:r>
        <w:t>王长明 杜西川主编 其他作品：https://www.jiaokey.com/tag/王长明 杜西川主编.html</w:t>
      </w:r>
    </w:p>
    <w:p>
      <w:r>
        <w:t>关键词搜索：https://www.jiaokey.com/tag/中华人民共和国个人所得税法 问题解答 案例精选 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